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6CA" w:rsidRPr="00082FE4" w:rsidRDefault="00EB7B47" w:rsidP="00CC76CA">
      <w:pPr>
        <w:widowControl w:val="0"/>
        <w:suppressAutoHyphens/>
        <w:autoSpaceDN w:val="0"/>
        <w:spacing w:after="0" w:line="240" w:lineRule="auto"/>
        <w:rPr>
          <w:rFonts w:ascii="Liberation Serif" w:eastAsia="Droid Sans Fallback" w:hAnsi="Liberation Serif" w:cs="FreeSans"/>
          <w:kern w:val="3"/>
          <w:sz w:val="24"/>
          <w:szCs w:val="24"/>
          <w:lang w:eastAsia="zh-CN" w:bidi="hi-IN"/>
        </w:rPr>
      </w:pPr>
      <w:r w:rsidRPr="00EB7B47">
        <w:rPr>
          <w:rFonts w:ascii="Anaktoria" w:eastAsia="Droid Sans Fallback" w:hAnsi="Anaktoria" w:cs="FreeSans"/>
          <w:b/>
          <w:bCs/>
          <w:noProof/>
          <w:kern w:val="3"/>
          <w:sz w:val="28"/>
          <w:szCs w:val="28"/>
          <w:lang w:eastAsia="fr-FR"/>
        </w:rPr>
        <w:pict>
          <v:shapetype id="_x0000_t202" coordsize="21600,21600" o:spt="202" path="m,l,21600r21600,l21600,xe">
            <v:stroke joinstyle="miter"/>
            <v:path gradientshapeok="t" o:connecttype="rect"/>
          </v:shapetype>
          <v:shape id="Zone de texte 2" o:spid="_x0000_s1026" type="#_x0000_t202" style="position:absolute;margin-left:333.4pt;margin-top:-27.35pt;width:120.75pt;height:102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">
            <v:textbox>
              <w:txbxContent>
                <w:p w:rsidR="00CC76CA" w:rsidRDefault="00CC76CA" w:rsidP="00CC76CA">
                  <w:r>
                    <w:rPr>
                      <w:noProof/>
                      <w:lang w:eastAsia="fr-FR"/>
                    </w:rPr>
                    <w:drawing>
                      <wp:inline distT="0" distB="0" distL="0" distR="0">
                        <wp:extent cx="1090930" cy="988695"/>
                        <wp:effectExtent l="0" t="0" r="0" b="1905"/>
                        <wp:docPr id="9" name="Image3"/>
                        <wp:cNvGraphicFramePr/>
                        <a:graphic xmlns:a="http://schemas.openxmlformats.org/drawingml/2006/main">
                          <a:graphicData uri="http://schemas.openxmlformats.org/drawingml/2006/picture">
                            <pic:pic xmlns:pic="http://schemas.openxmlformats.org/drawingml/2006/picture">
                              <pic:nvPicPr>
                                <pic:cNvPr id="1" name="Image3"/>
                                <pic:cNvPicPr/>
                              </pic:nvPicPr>
                              <pic:blipFill>
                                <a:blip r:embed="rId5" cstate="print">
                                  <a:lum/>
                                  <a:alphaModFix/>
                                </a:blip>
                                <a:srcRect/>
                                <a:stretch>
                                  <a:fillRect/>
                                </a:stretch>
                              </pic:blipFill>
                              <pic:spPr>
                                <a:xfrm>
                                  <a:off x="0" y="0"/>
                                  <a:ext cx="1090930" cy="988695"/>
                                </a:xfrm>
                                <a:prstGeom prst="rect">
                                  <a:avLst/>
                                </a:prstGeom>
                                <a:noFill/>
                                <a:ln>
                                  <a:noFill/>
                                  <a:prstDash/>
                                </a:ln>
                              </pic:spPr>
                            </pic:pic>
                          </a:graphicData>
                        </a:graphic>
                      </wp:inline>
                    </w:drawing>
                  </w:r>
                </w:p>
              </w:txbxContent>
            </v:textbox>
          </v:shape>
        </w:pict>
      </w:r>
      <w:r w:rsidR="00CC76CA" w:rsidRPr="00082FE4">
        <w:rPr>
          <w:rFonts w:ascii="Anaktoria" w:eastAsia="Droid Sans Fallback" w:hAnsi="Anaktoria" w:cs="FreeSans"/>
          <w:b/>
          <w:bCs/>
          <w:kern w:val="3"/>
          <w:sz w:val="28"/>
          <w:szCs w:val="28"/>
          <w:lang w:eastAsia="zh-CN" w:bidi="hi-IN"/>
        </w:rPr>
        <w:t>Scénario d'usage raisonné des TICE</w:t>
      </w:r>
    </w:p>
    <w:p w:rsidR="00CC76CA" w:rsidRPr="00082FE4" w:rsidRDefault="00CC76CA" w:rsidP="00CC76CA">
      <w:pPr>
        <w:widowControl w:val="0"/>
        <w:suppressAutoHyphens/>
        <w:autoSpaceDN w:val="0"/>
        <w:spacing w:after="0" w:line="240" w:lineRule="auto"/>
        <w:rPr>
          <w:rFonts w:ascii="Liberation Serif" w:eastAsia="Droid Sans Fallback" w:hAnsi="Liberation Serif" w:cs="FreeSans"/>
          <w:kern w:val="3"/>
          <w:sz w:val="24"/>
          <w:szCs w:val="24"/>
          <w:lang w:eastAsia="zh-CN" w:bidi="hi-IN"/>
        </w:rPr>
      </w:pPr>
      <w:r w:rsidRPr="00082FE4">
        <w:rPr>
          <w:rFonts w:ascii="Anaktoria" w:eastAsia="Droid Sans Fallback" w:hAnsi="Anaktoria" w:cs="FreeSans"/>
          <w:kern w:val="3"/>
          <w:sz w:val="28"/>
          <w:szCs w:val="28"/>
          <w:lang w:eastAsia="zh-CN" w:bidi="hi-IN"/>
        </w:rPr>
        <w:t xml:space="preserve">Groupe Math et </w:t>
      </w:r>
      <w:proofErr w:type="spellStart"/>
      <w:r w:rsidRPr="00082FE4">
        <w:rPr>
          <w:rFonts w:ascii="Anaktoria" w:eastAsia="Droid Sans Fallback" w:hAnsi="Anaktoria" w:cs="FreeSans"/>
          <w:kern w:val="3"/>
          <w:sz w:val="28"/>
          <w:szCs w:val="28"/>
          <w:lang w:eastAsia="zh-CN" w:bidi="hi-IN"/>
        </w:rPr>
        <w:t>Tice</w:t>
      </w:r>
      <w:proofErr w:type="spellEnd"/>
    </w:p>
    <w:p w:rsidR="00CC76CA" w:rsidRPr="00082FE4" w:rsidRDefault="00EB7B47" w:rsidP="00CC76CA">
      <w:pPr>
        <w:widowControl w:val="0"/>
        <w:suppressAutoHyphens/>
        <w:autoSpaceDN w:val="0"/>
        <w:spacing w:after="0" w:line="240" w:lineRule="auto"/>
        <w:rPr>
          <w:rFonts w:ascii="Liberation Serif" w:eastAsia="Droid Sans Fallback" w:hAnsi="Liberation Serif" w:cs="FreeSans"/>
          <w:kern w:val="3"/>
          <w:sz w:val="24"/>
          <w:szCs w:val="24"/>
          <w:lang w:eastAsia="zh-CN" w:bidi="hi-IN"/>
        </w:rPr>
      </w:pPr>
      <w:hyperlink r:id="rId6" w:history="1">
        <w:r w:rsidR="00CC76CA" w:rsidRPr="00082FE4">
          <w:rPr>
            <w:rFonts w:ascii="Anaktoria" w:eastAsia="Droid Sans Fallback" w:hAnsi="Anaktoria" w:cs="FreeSans"/>
            <w:kern w:val="3"/>
            <w:sz w:val="28"/>
            <w:szCs w:val="28"/>
            <w:lang w:eastAsia="zh-CN" w:bidi="hi-IN"/>
          </w:rPr>
          <w:t>m</w:t>
        </w:r>
      </w:hyperlink>
      <w:hyperlink r:id="rId7" w:history="1">
        <w:r w:rsidR="00CC76CA" w:rsidRPr="00082FE4">
          <w:rPr>
            <w:rFonts w:ascii="Anaktoria" w:eastAsia="Droid Sans Fallback" w:hAnsi="Anaktoria" w:cs="FreeSans"/>
            <w:kern w:val="3"/>
            <w:sz w:val="28"/>
            <w:szCs w:val="28"/>
            <w:lang w:eastAsia="zh-CN" w:bidi="hi-IN"/>
          </w:rPr>
          <w:t>ath.tice@ac-amiens.fr</w:t>
        </w:r>
      </w:hyperlink>
    </w:p>
    <w:p w:rsidR="00CC76CA" w:rsidRPr="00082FE4" w:rsidRDefault="00CC76CA" w:rsidP="00CC76CA">
      <w:pPr>
        <w:widowControl w:val="0"/>
        <w:suppressAutoHyphens/>
        <w:autoSpaceDN w:val="0"/>
        <w:spacing w:after="0" w:line="240" w:lineRule="auto"/>
        <w:jc w:val="right"/>
        <w:rPr>
          <w:rFonts w:ascii="Anaktoria" w:eastAsia="Droid Sans Fallback" w:hAnsi="Anaktoria" w:cs="FreeSans"/>
          <w:kern w:val="3"/>
          <w:sz w:val="24"/>
          <w:szCs w:val="24"/>
          <w:lang w:eastAsia="zh-CN" w:bidi="hi-IN"/>
        </w:rPr>
      </w:pPr>
    </w:p>
    <w:p w:rsidR="00CC76CA" w:rsidRPr="00082FE4" w:rsidRDefault="00CC76CA" w:rsidP="00CC76CA">
      <w:pPr>
        <w:widowControl w:val="0"/>
        <w:suppressAutoHyphens/>
        <w:autoSpaceDN w:val="0"/>
        <w:spacing w:after="0" w:line="240" w:lineRule="auto"/>
        <w:jc w:val="right"/>
        <w:rPr>
          <w:rFonts w:ascii="Anaktoria" w:eastAsia="Droid Sans Fallback" w:hAnsi="Anaktoria" w:cs="FreeSans"/>
          <w:kern w:val="3"/>
          <w:sz w:val="24"/>
          <w:szCs w:val="24"/>
          <w:lang w:eastAsia="zh-CN" w:bidi="hi-IN"/>
        </w:rPr>
      </w:pPr>
    </w:p>
    <w:p w:rsidR="00CC76CA" w:rsidRPr="00082FE4" w:rsidRDefault="00CC76CA" w:rsidP="00CC76CA">
      <w:pPr>
        <w:widowControl w:val="0"/>
        <w:suppressAutoHyphens/>
        <w:autoSpaceDN w:val="0"/>
        <w:spacing w:after="0" w:line="240" w:lineRule="auto"/>
        <w:jc w:val="right"/>
        <w:rPr>
          <w:rFonts w:ascii="Liberation Serif" w:eastAsia="Droid Sans Fallback" w:hAnsi="Liberation Serif" w:cs="FreeSans"/>
          <w:kern w:val="3"/>
          <w:sz w:val="24"/>
          <w:szCs w:val="24"/>
          <w:lang w:eastAsia="zh-CN" w:bidi="hi-IN"/>
        </w:rPr>
      </w:pPr>
      <w:r w:rsidRPr="00082FE4">
        <w:rPr>
          <w:rFonts w:ascii="Anaktoria" w:eastAsia="Droid Sans Fallback" w:hAnsi="Anaktoria" w:cs="FreeSans"/>
          <w:kern w:val="3"/>
          <w:sz w:val="28"/>
          <w:szCs w:val="28"/>
          <w:lang w:eastAsia="zh-CN" w:bidi="hi-IN"/>
        </w:rPr>
        <w:t>Académie d'Amiens</w:t>
      </w:r>
    </w:p>
    <w:p w:rsidR="00CC76CA" w:rsidRPr="00082FE4" w:rsidRDefault="00CC76CA" w:rsidP="00CC76CA">
      <w:pPr>
        <w:widowControl w:val="0"/>
        <w:suppressAutoHyphens/>
        <w:autoSpaceDN w:val="0"/>
        <w:spacing w:after="0" w:line="240" w:lineRule="auto"/>
        <w:jc w:val="right"/>
        <w:rPr>
          <w:rFonts w:ascii="Liberation Serif" w:eastAsia="Droid Sans Fallback" w:hAnsi="Liberation Serif" w:cs="FreeSans"/>
          <w:kern w:val="3"/>
          <w:sz w:val="21"/>
          <w:szCs w:val="21"/>
          <w:lang w:eastAsia="zh-CN" w:bidi="hi-IN"/>
        </w:rPr>
      </w:pPr>
      <w:r w:rsidRPr="00082FE4">
        <w:rPr>
          <w:rFonts w:ascii="Liberation Serif" w:eastAsia="Droid Sans Fallback" w:hAnsi="Liberation Serif" w:cs="FreeSans"/>
          <w:kern w:val="3"/>
          <w:sz w:val="21"/>
          <w:szCs w:val="21"/>
          <w:lang w:eastAsia="zh-CN" w:bidi="hi-IN"/>
        </w:rPr>
        <w:t>Date de révision de la fiche : 01/15</w:t>
      </w:r>
    </w:p>
    <w:p w:rsidR="00CC76CA" w:rsidRPr="00082FE4" w:rsidRDefault="00CC76CA" w:rsidP="00CC76CA">
      <w:pPr>
        <w:widowControl w:val="0"/>
        <w:suppressAutoHyphens/>
        <w:autoSpaceDN w:val="0"/>
        <w:spacing w:after="0" w:line="240" w:lineRule="auto"/>
        <w:jc w:val="right"/>
        <w:rPr>
          <w:rFonts w:ascii="Liberation Serif" w:eastAsia="Droid Sans Fallback" w:hAnsi="Liberation Serif" w:cs="FreeSans"/>
          <w:kern w:val="3"/>
          <w:sz w:val="21"/>
          <w:szCs w:val="21"/>
          <w:lang w:eastAsia="zh-CN" w:bidi="hi-IN"/>
        </w:rPr>
      </w:pPr>
      <w:r w:rsidRPr="00082FE4">
        <w:rPr>
          <w:rFonts w:ascii="Liberation Serif" w:eastAsia="Droid Sans Fallback" w:hAnsi="Liberation Serif" w:cs="FreeSans"/>
          <w:kern w:val="3"/>
          <w:sz w:val="21"/>
          <w:szCs w:val="21"/>
          <w:lang w:eastAsia="zh-CN" w:bidi="hi-IN"/>
        </w:rPr>
        <w:t xml:space="preserve">Auteurs : Aurélie et Camille </w:t>
      </w:r>
      <w:proofErr w:type="spellStart"/>
      <w:r w:rsidRPr="00082FE4">
        <w:rPr>
          <w:rFonts w:ascii="Liberation Serif" w:eastAsia="Droid Sans Fallback" w:hAnsi="Liberation Serif" w:cs="FreeSans"/>
          <w:kern w:val="3"/>
          <w:sz w:val="21"/>
          <w:szCs w:val="21"/>
          <w:lang w:eastAsia="zh-CN" w:bidi="hi-IN"/>
        </w:rPr>
        <w:t>Guilminot</w:t>
      </w:r>
      <w:proofErr w:type="spellEnd"/>
    </w:p>
    <w:p w:rsidR="00CC76CA" w:rsidRPr="00082FE4" w:rsidRDefault="00CC76CA" w:rsidP="00CC76CA">
      <w:pPr>
        <w:widowControl w:val="0"/>
        <w:suppressAutoHyphens/>
        <w:autoSpaceDN w:val="0"/>
        <w:spacing w:after="0" w:line="240" w:lineRule="auto"/>
        <w:jc w:val="right"/>
        <w:rPr>
          <w:rFonts w:ascii="Liberation Serif" w:eastAsia="Droid Sans Fallback" w:hAnsi="Liberation Serif" w:cs="FreeSans"/>
          <w:kern w:val="3"/>
          <w:sz w:val="21"/>
          <w:szCs w:val="21"/>
          <w:lang w:eastAsia="zh-CN" w:bidi="hi-IN"/>
        </w:rPr>
      </w:pPr>
      <w:r w:rsidRPr="00082FE4">
        <w:rPr>
          <w:rFonts w:ascii="Liberation Serif" w:eastAsia="Droid Sans Fallback" w:hAnsi="Liberation Serif" w:cs="FreeSans"/>
          <w:kern w:val="3"/>
          <w:sz w:val="21"/>
          <w:szCs w:val="21"/>
          <w:lang w:eastAsia="zh-CN" w:bidi="hi-IN"/>
        </w:rPr>
        <w:t>Aurelie-emilie.maugard@ac-amiens.fr</w:t>
      </w:r>
    </w:p>
    <w:p w:rsidR="00CC76CA" w:rsidRPr="006F479C" w:rsidRDefault="00CC76CA" w:rsidP="00CC76CA">
      <w:pPr>
        <w:widowControl w:val="0"/>
        <w:suppressAutoHyphens/>
        <w:autoSpaceDN w:val="0"/>
        <w:spacing w:after="0" w:line="240" w:lineRule="auto"/>
        <w:rPr>
          <w:rFonts w:ascii="Liberation Serif" w:eastAsia="Droid Sans Fallback" w:hAnsi="Liberation Serif" w:cs="FreeSans"/>
          <w:kern w:val="3"/>
          <w:lang w:eastAsia="zh-CN" w:bidi="hi-IN"/>
        </w:rPr>
      </w:pPr>
      <w:r w:rsidRPr="000A1F4C">
        <w:rPr>
          <w:rFonts w:ascii="Liberation Serif" w:eastAsia="Droid Sans Fallback" w:hAnsi="Liberation Serif" w:cs="FreeSans"/>
          <w:kern w:val="3"/>
          <w:sz w:val="24"/>
          <w:szCs w:val="24"/>
          <w:lang w:eastAsia="zh-CN" w:bidi="hi-IN"/>
        </w:rPr>
        <w:t xml:space="preserve">                                                                                                </w:t>
      </w:r>
      <w:r w:rsidR="006F479C">
        <w:rPr>
          <w:rFonts w:ascii="Liberation Serif" w:eastAsia="Droid Sans Fallback" w:hAnsi="Liberation Serif" w:cs="FreeSans"/>
          <w:kern w:val="3"/>
          <w:sz w:val="24"/>
          <w:szCs w:val="24"/>
          <w:lang w:eastAsia="zh-CN" w:bidi="hi-IN"/>
        </w:rPr>
        <w:t xml:space="preserve">  </w:t>
      </w:r>
      <w:r w:rsidRPr="006F479C">
        <w:rPr>
          <w:rFonts w:ascii="Liberation Serif" w:eastAsia="Droid Sans Fallback" w:hAnsi="Liberation Serif" w:cs="FreeSans"/>
          <w:kern w:val="3"/>
          <w:lang w:eastAsia="zh-CN" w:bidi="hi-IN"/>
        </w:rPr>
        <w:t>Camille-guilminot@ac-amiens.fr</w:t>
      </w:r>
    </w:p>
    <w:p w:rsidR="00CC76CA" w:rsidRPr="000A1F4C" w:rsidRDefault="00CC76CA" w:rsidP="00CC76CA">
      <w:pPr>
        <w:rPr>
          <w:rFonts w:ascii="Copperplate Gothic Bold" w:eastAsia="Calibri" w:hAnsi="Copperplate Gothic Bold" w:cs="Times New Roman"/>
          <w:b/>
          <w:i/>
          <w:u w:val="single"/>
        </w:rPr>
      </w:pPr>
      <w:r w:rsidRPr="000A1F4C">
        <w:rPr>
          <w:rFonts w:ascii="Copperplate Gothic Bold" w:eastAsia="Calibri" w:hAnsi="Copperplate Gothic Bold" w:cs="Times New Roman"/>
          <w:b/>
          <w:i/>
        </w:rPr>
        <w:t xml:space="preserve">                                                         </w:t>
      </w:r>
      <w:r w:rsidRPr="000A1F4C">
        <w:rPr>
          <w:rFonts w:ascii="Copperplate Gothic Bold" w:eastAsia="Calibri" w:hAnsi="Copperplate Gothic Bold" w:cs="Times New Roman"/>
          <w:b/>
          <w:i/>
          <w:u w:val="single"/>
        </w:rPr>
        <w:t>USAIN  BOLT</w:t>
      </w:r>
    </w:p>
    <w:p w:rsidR="00CC76CA" w:rsidRDefault="00CC76CA" w:rsidP="00CC76CA">
      <w:pPr>
        <w:spacing w:before="240" w:after="240" w:line="288" w:lineRule="atLeast"/>
        <w:outlineLvl w:val="3"/>
        <w:rPr>
          <w:rFonts w:ascii="Comic Sans MS" w:eastAsia="Calibri" w:hAnsi="Comic Sans MS" w:cs="Arial"/>
          <w:b/>
          <w:bCs/>
          <w:i/>
          <w:color w:val="FF0000"/>
          <w:sz w:val="24"/>
          <w:szCs w:val="24"/>
          <w:u w:val="single"/>
        </w:rPr>
      </w:pPr>
      <w:r>
        <w:rPr>
          <w:rFonts w:ascii="Comic Sans MS" w:eastAsia="Calibri" w:hAnsi="Comic Sans MS" w:cs="Arial"/>
          <w:b/>
          <w:bCs/>
          <w:i/>
          <w:color w:val="FF0000"/>
          <w:u w:val="single"/>
        </w:rPr>
        <w:t>Présentation de l’activité</w:t>
      </w:r>
      <w:bookmarkStart w:id="0" w:name="_GoBack"/>
      <w:bookmarkEnd w:id="0"/>
    </w:p>
    <w:p w:rsidR="00CC76CA" w:rsidRDefault="00CC76CA" w:rsidP="00CC76CA">
      <w:pPr>
        <w:shd w:val="clear" w:color="auto" w:fill="FFFFFF"/>
        <w:spacing w:before="100" w:beforeAutospacing="1" w:after="100" w:afterAutospacing="1" w:line="240" w:lineRule="auto"/>
        <w:ind w:hanging="267"/>
        <w:rPr>
          <w:rFonts w:ascii="Comic Sans MS" w:eastAsia="Times New Roman" w:hAnsi="Comic Sans MS" w:cs="Arial"/>
          <w:color w:val="2D2D2D"/>
          <w:sz w:val="20"/>
          <w:szCs w:val="20"/>
          <w:lang w:eastAsia="fr-FR"/>
        </w:rPr>
      </w:pPr>
      <w:r>
        <w:rPr>
          <w:rFonts w:ascii="Comic Sans MS" w:eastAsia="Times New Roman" w:hAnsi="Comic Sans MS" w:cs="Arial"/>
          <w:color w:val="000000"/>
          <w:sz w:val="20"/>
          <w:szCs w:val="20"/>
          <w:lang w:eastAsia="fr-FR"/>
        </w:rPr>
        <w:t xml:space="preserve">      En début de séance, une activité est proposée pour  réviser rapidement et efficacement les formules essentielles des suites.   </w:t>
      </w:r>
      <w:r>
        <w:rPr>
          <w:rFonts w:ascii="Comic Sans MS" w:eastAsia="Times New Roman" w:hAnsi="Comic Sans MS" w:cs="Arial"/>
          <w:color w:val="2D2D2D"/>
          <w:sz w:val="20"/>
          <w:szCs w:val="20"/>
          <w:lang w:eastAsia="fr-FR"/>
        </w:rPr>
        <w:t>Il s’agit d’une activité pour réinvestir ses connaissances.</w:t>
      </w:r>
    </w:p>
    <w:p w:rsidR="00CC76CA" w:rsidRDefault="00CC76CA" w:rsidP="00CC76CA">
      <w:pPr>
        <w:spacing w:before="240" w:after="240" w:line="300" w:lineRule="atLeast"/>
        <w:rPr>
          <w:rFonts w:ascii="Comic Sans MS" w:eastAsia="Calibri" w:hAnsi="Comic Sans MS" w:cs="Arial"/>
          <w:color w:val="000000"/>
          <w:sz w:val="20"/>
          <w:szCs w:val="20"/>
        </w:rPr>
      </w:pPr>
      <w:r>
        <w:rPr>
          <w:rFonts w:ascii="Comic Sans MS" w:eastAsia="Calibri" w:hAnsi="Comic Sans MS" w:cs="Arial"/>
          <w:color w:val="000000"/>
          <w:sz w:val="20"/>
          <w:szCs w:val="20"/>
        </w:rPr>
        <w:t>Pour  motiver les élèves, une vidéo a été réalisée par le professeur dont le thème  est  ici  « </w:t>
      </w:r>
      <w:proofErr w:type="spellStart"/>
      <w:r>
        <w:rPr>
          <w:rFonts w:ascii="Comic Sans MS" w:eastAsia="Calibri" w:hAnsi="Comic Sans MS" w:cs="Arial"/>
          <w:color w:val="000000"/>
          <w:sz w:val="20"/>
          <w:szCs w:val="20"/>
        </w:rPr>
        <w:t>Usain</w:t>
      </w:r>
      <w:proofErr w:type="spellEnd"/>
      <w:r>
        <w:rPr>
          <w:rFonts w:ascii="Comic Sans MS" w:eastAsia="Calibri" w:hAnsi="Comic Sans MS" w:cs="Arial"/>
          <w:color w:val="000000"/>
          <w:sz w:val="20"/>
          <w:szCs w:val="20"/>
        </w:rPr>
        <w:t xml:space="preserve"> </w:t>
      </w:r>
      <w:proofErr w:type="spellStart"/>
      <w:r>
        <w:rPr>
          <w:rFonts w:ascii="Comic Sans MS" w:eastAsia="Calibri" w:hAnsi="Comic Sans MS" w:cs="Arial"/>
          <w:color w:val="000000"/>
          <w:sz w:val="20"/>
          <w:szCs w:val="20"/>
        </w:rPr>
        <w:t>Bolt</w:t>
      </w:r>
      <w:proofErr w:type="spellEnd"/>
      <w:r>
        <w:rPr>
          <w:rFonts w:ascii="Comic Sans MS" w:eastAsia="Calibri" w:hAnsi="Comic Sans MS" w:cs="Arial"/>
          <w:color w:val="000000"/>
          <w:sz w:val="20"/>
          <w:szCs w:val="20"/>
        </w:rPr>
        <w:t> ».</w:t>
      </w:r>
    </w:p>
    <w:p w:rsidR="00CC76CA" w:rsidRDefault="00CC76CA" w:rsidP="00CC76CA">
      <w:pPr>
        <w:spacing w:before="240" w:after="240" w:line="300" w:lineRule="atLeast"/>
        <w:rPr>
          <w:rFonts w:ascii="Comic Sans MS" w:eastAsia="Calibri" w:hAnsi="Comic Sans MS" w:cs="Arial"/>
          <w:color w:val="000000"/>
          <w:sz w:val="20"/>
          <w:szCs w:val="20"/>
        </w:rPr>
      </w:pPr>
      <w:r>
        <w:rPr>
          <w:rFonts w:ascii="Comic Sans MS" w:eastAsia="Calibri" w:hAnsi="Comic Sans MS" w:cs="Arial"/>
          <w:color w:val="000000"/>
          <w:sz w:val="20"/>
          <w:szCs w:val="20"/>
        </w:rPr>
        <w:t>L’objectif de la vidéo est de développer l’appétence de l’élève, d’encourager sa curiosité, lui donner tout simplement envie de faire un exercice de maths !</w:t>
      </w:r>
    </w:p>
    <w:p w:rsidR="00CC76CA" w:rsidRDefault="00CC76CA" w:rsidP="00CC76CA">
      <w:pPr>
        <w:spacing w:before="240" w:after="240" w:line="300" w:lineRule="atLeast"/>
        <w:rPr>
          <w:rFonts w:ascii="Comic Sans MS" w:eastAsia="Calibri" w:hAnsi="Comic Sans MS" w:cs="Arial"/>
          <w:color w:val="000000"/>
          <w:sz w:val="20"/>
          <w:szCs w:val="20"/>
        </w:rPr>
      </w:pPr>
      <w:r>
        <w:rPr>
          <w:rFonts w:ascii="Comic Sans MS" w:eastAsia="Calibri" w:hAnsi="Comic Sans MS" w:cs="Arial"/>
          <w:color w:val="000000"/>
          <w:sz w:val="20"/>
          <w:szCs w:val="20"/>
        </w:rPr>
        <w:t>Un relais est présenté dans la vidéo.  Les élèves vont eux aussi faire les exercices en allant sur le tableau numérique sous la forme d’un relais.</w:t>
      </w:r>
    </w:p>
    <w:p w:rsidR="00CC76CA" w:rsidRDefault="00EB7B47" w:rsidP="00CC76CA">
      <w:pPr>
        <w:spacing w:before="240" w:after="240" w:line="288" w:lineRule="atLeast"/>
        <w:outlineLvl w:val="3"/>
        <w:rPr>
          <w:rFonts w:ascii="Comic Sans MS" w:eastAsia="Calibri" w:hAnsi="Comic Sans MS" w:cs="Arial"/>
          <w:b/>
          <w:bCs/>
          <w:i/>
          <w:color w:val="FF0000"/>
          <w:sz w:val="20"/>
          <w:szCs w:val="20"/>
          <w:u w:val="single"/>
        </w:rPr>
      </w:pPr>
      <w:hyperlink r:id="rId8" w:anchor="outil_sommaire" w:tooltip="Sommaire" w:history="1">
        <w:r w:rsidR="00CC76CA">
          <w:rPr>
            <w:rStyle w:val="Lienhypertexte"/>
            <w:rFonts w:ascii="Comic Sans MS" w:eastAsia="Calibri" w:hAnsi="Comic Sans MS" w:cs="Arial"/>
            <w:b/>
            <w:bCs/>
            <w:i/>
            <w:color w:val="FF0000"/>
            <w:sz w:val="20"/>
            <w:szCs w:val="20"/>
          </w:rPr>
          <w:t> </w:t>
        </w:r>
      </w:hyperlink>
      <w:r w:rsidR="00CC76CA">
        <w:rPr>
          <w:rFonts w:ascii="Comic Sans MS" w:eastAsia="Calibri" w:hAnsi="Comic Sans MS" w:cs="Arial"/>
          <w:b/>
          <w:bCs/>
          <w:i/>
          <w:color w:val="FF0000"/>
          <w:sz w:val="20"/>
          <w:szCs w:val="20"/>
          <w:u w:val="single"/>
        </w:rPr>
        <w:t>Public / Niveau</w:t>
      </w:r>
    </w:p>
    <w:p w:rsidR="00CC76CA" w:rsidRDefault="00CC76CA" w:rsidP="00CC76CA">
      <w:pPr>
        <w:spacing w:before="240" w:after="240" w:line="300" w:lineRule="atLeast"/>
        <w:rPr>
          <w:rFonts w:ascii="Comic Sans MS" w:eastAsia="Calibri" w:hAnsi="Comic Sans MS" w:cs="Arial"/>
          <w:color w:val="000000"/>
          <w:sz w:val="20"/>
          <w:szCs w:val="20"/>
        </w:rPr>
      </w:pPr>
      <w:r>
        <w:rPr>
          <w:rFonts w:ascii="Comic Sans MS" w:eastAsia="Calibri" w:hAnsi="Comic Sans MS" w:cs="Arial"/>
          <w:color w:val="000000"/>
          <w:sz w:val="20"/>
          <w:szCs w:val="20"/>
        </w:rPr>
        <w:t>1</w:t>
      </w:r>
      <w:r>
        <w:rPr>
          <w:rFonts w:ascii="Comic Sans MS" w:eastAsia="Calibri" w:hAnsi="Comic Sans MS" w:cs="Arial"/>
          <w:color w:val="000000"/>
          <w:sz w:val="20"/>
          <w:szCs w:val="20"/>
          <w:vertAlign w:val="superscript"/>
        </w:rPr>
        <w:t>ère</w:t>
      </w:r>
      <w:r>
        <w:rPr>
          <w:rFonts w:ascii="Comic Sans MS" w:eastAsia="Calibri" w:hAnsi="Comic Sans MS" w:cs="Arial"/>
          <w:color w:val="000000"/>
          <w:sz w:val="20"/>
          <w:szCs w:val="20"/>
        </w:rPr>
        <w:t xml:space="preserve"> BAC Pro (Groupement A</w:t>
      </w:r>
      <w:proofErr w:type="gramStart"/>
      <w:r>
        <w:rPr>
          <w:rFonts w:ascii="Comic Sans MS" w:eastAsia="Calibri" w:hAnsi="Comic Sans MS" w:cs="Arial"/>
          <w:color w:val="000000"/>
          <w:sz w:val="20"/>
          <w:szCs w:val="20"/>
        </w:rPr>
        <w:t>,B</w:t>
      </w:r>
      <w:proofErr w:type="gramEnd"/>
      <w:r>
        <w:rPr>
          <w:rFonts w:ascii="Comic Sans MS" w:eastAsia="Calibri" w:hAnsi="Comic Sans MS" w:cs="Arial"/>
          <w:color w:val="000000"/>
          <w:sz w:val="20"/>
          <w:szCs w:val="20"/>
        </w:rPr>
        <w:t xml:space="preserve"> et C)</w:t>
      </w:r>
    </w:p>
    <w:p w:rsidR="00CC76CA" w:rsidRDefault="00EB7B47" w:rsidP="00CC76CA">
      <w:pPr>
        <w:spacing w:before="240" w:after="240" w:line="288" w:lineRule="atLeast"/>
        <w:outlineLvl w:val="3"/>
        <w:rPr>
          <w:rFonts w:ascii="Comic Sans MS" w:eastAsia="Calibri" w:hAnsi="Comic Sans MS" w:cs="Arial"/>
          <w:b/>
          <w:bCs/>
          <w:i/>
          <w:color w:val="AA1E57"/>
          <w:sz w:val="20"/>
          <w:szCs w:val="20"/>
          <w:u w:val="single"/>
        </w:rPr>
      </w:pPr>
      <w:hyperlink r:id="rId9" w:anchor="outil_sommaire" w:tooltip="Sommaire" w:history="1">
        <w:r w:rsidR="00CC76CA">
          <w:rPr>
            <w:rStyle w:val="Lienhypertexte"/>
            <w:rFonts w:ascii="Comic Sans MS" w:eastAsia="Calibri" w:hAnsi="Comic Sans MS" w:cs="Arial"/>
            <w:b/>
            <w:bCs/>
            <w:color w:val="2166AB"/>
            <w:sz w:val="20"/>
            <w:szCs w:val="20"/>
          </w:rPr>
          <w:t> </w:t>
        </w:r>
      </w:hyperlink>
      <w:r w:rsidR="00CC76CA">
        <w:rPr>
          <w:rFonts w:ascii="Comic Sans MS" w:eastAsia="Calibri" w:hAnsi="Comic Sans MS" w:cs="Arial"/>
          <w:b/>
          <w:bCs/>
          <w:i/>
          <w:color w:val="FF0000"/>
          <w:sz w:val="20"/>
          <w:szCs w:val="20"/>
          <w:u w:val="single"/>
        </w:rPr>
        <w:t>Séance préalable</w:t>
      </w:r>
    </w:p>
    <w:p w:rsidR="00CC76CA" w:rsidRDefault="00CC76CA" w:rsidP="00CC76CA">
      <w:pPr>
        <w:spacing w:before="240" w:after="240" w:line="288" w:lineRule="atLeast"/>
        <w:outlineLvl w:val="3"/>
        <w:rPr>
          <w:rFonts w:ascii="Comic Sans MS" w:eastAsia="Calibri" w:hAnsi="Comic Sans MS" w:cs="Arial"/>
          <w:color w:val="000000"/>
          <w:sz w:val="20"/>
          <w:szCs w:val="20"/>
        </w:rPr>
      </w:pPr>
      <w:r>
        <w:rPr>
          <w:rFonts w:ascii="Comic Sans MS" w:eastAsia="Calibri" w:hAnsi="Comic Sans MS" w:cs="Arial"/>
          <w:color w:val="2D2D2D"/>
          <w:sz w:val="20"/>
          <w:szCs w:val="20"/>
        </w:rPr>
        <w:t>Des activités ont permis d’aborder et de définir la notion de suite arithmétique et géométrique.</w:t>
      </w:r>
      <w:r>
        <w:rPr>
          <w:rFonts w:ascii="Comic Sans MS" w:eastAsia="Calibri" w:hAnsi="Comic Sans MS" w:cs="Arial"/>
          <w:color w:val="2D2D2D"/>
          <w:sz w:val="20"/>
          <w:szCs w:val="20"/>
        </w:rPr>
        <w:br/>
      </w:r>
    </w:p>
    <w:p w:rsidR="00CC76CA" w:rsidRDefault="00EB7B47" w:rsidP="00CC76CA">
      <w:pPr>
        <w:spacing w:before="240" w:after="240" w:line="288" w:lineRule="atLeast"/>
        <w:outlineLvl w:val="3"/>
        <w:rPr>
          <w:rFonts w:ascii="Comic Sans MS" w:eastAsia="Calibri" w:hAnsi="Comic Sans MS" w:cs="Arial"/>
          <w:b/>
          <w:bCs/>
          <w:i/>
          <w:color w:val="FF0000"/>
          <w:sz w:val="20"/>
          <w:szCs w:val="20"/>
          <w:u w:val="single"/>
        </w:rPr>
      </w:pPr>
      <w:hyperlink r:id="rId10" w:anchor="outil_sommaire" w:tooltip="Sommaire" w:history="1">
        <w:r w:rsidR="00CC76CA">
          <w:rPr>
            <w:rStyle w:val="Lienhypertexte"/>
            <w:rFonts w:ascii="Comic Sans MS" w:eastAsia="Calibri" w:hAnsi="Comic Sans MS" w:cs="Arial"/>
            <w:b/>
            <w:bCs/>
            <w:i/>
            <w:color w:val="FF0000"/>
            <w:sz w:val="20"/>
            <w:szCs w:val="20"/>
          </w:rPr>
          <w:t> </w:t>
        </w:r>
      </w:hyperlink>
      <w:r w:rsidR="00CC76CA">
        <w:rPr>
          <w:rFonts w:ascii="Comic Sans MS" w:eastAsia="Calibri" w:hAnsi="Comic Sans MS" w:cs="Arial"/>
          <w:b/>
          <w:bCs/>
          <w:i/>
          <w:color w:val="FF0000"/>
          <w:sz w:val="20"/>
          <w:szCs w:val="20"/>
          <w:u w:val="single"/>
        </w:rPr>
        <w:t xml:space="preserve">Objectifs de la séance </w:t>
      </w:r>
      <w:hyperlink r:id="rId11" w:history="1">
        <w:r w:rsidR="00CC76CA">
          <w:rPr>
            <w:rStyle w:val="Lienhypertexte"/>
            <w:rFonts w:ascii="Comic Sans MS" w:eastAsia="Calibri" w:hAnsi="Comic Sans MS" w:cs="Arial"/>
            <w:b/>
            <w:bCs/>
            <w:i/>
            <w:color w:val="FF0000"/>
            <w:sz w:val="20"/>
            <w:szCs w:val="20"/>
          </w:rPr>
          <w:t>TICE</w:t>
        </w:r>
        <w:r w:rsidR="00CC76CA">
          <w:rPr>
            <w:rStyle w:val="Lienhypertexte"/>
            <w:rFonts w:ascii="Comic Sans MS" w:eastAsia="Calibri" w:hAnsi="Comic Sans MS" w:cs="Arial"/>
            <w:b/>
            <w:bCs/>
            <w:i/>
            <w:vanish/>
            <w:color w:val="FF0000"/>
            <w:sz w:val="20"/>
            <w:szCs w:val="20"/>
          </w:rPr>
          <w:t xml:space="preserve"> </w:t>
        </w:r>
        <w:r w:rsidR="00CC76CA">
          <w:rPr>
            <w:rStyle w:val="Lienhypertexte"/>
            <w:rFonts w:ascii="Comic Sans MS" w:eastAsia="Calibri" w:hAnsi="Comic Sans MS" w:cs="Arial"/>
            <w:b/>
            <w:i/>
            <w:vanish/>
            <w:color w:val="FF0000"/>
            <w:sz w:val="20"/>
            <w:szCs w:val="20"/>
          </w:rPr>
          <w:t>Technologies de l’information et de la communication pour l’enseignement</w:t>
        </w:r>
        <w:r w:rsidR="00CC76CA">
          <w:rPr>
            <w:rStyle w:val="Lienhypertexte"/>
            <w:rFonts w:ascii="Comic Sans MS" w:eastAsia="Calibri" w:hAnsi="Comic Sans MS" w:cs="Arial"/>
            <w:b/>
            <w:bCs/>
            <w:i/>
            <w:vanish/>
            <w:color w:val="FF0000"/>
            <w:sz w:val="20"/>
            <w:szCs w:val="20"/>
          </w:rPr>
          <w:t xml:space="preserve"> </w:t>
        </w:r>
      </w:hyperlink>
    </w:p>
    <w:p w:rsidR="00CC76CA" w:rsidRDefault="00CC76CA" w:rsidP="00CC76CA">
      <w:pPr>
        <w:numPr>
          <w:ilvl w:val="0"/>
          <w:numId w:val="1"/>
        </w:numPr>
        <w:spacing w:after="0" w:line="300" w:lineRule="atLeast"/>
        <w:rPr>
          <w:rFonts w:ascii="Comic Sans MS" w:eastAsia="Calibri" w:hAnsi="Comic Sans MS" w:cs="Arial"/>
          <w:color w:val="000000"/>
          <w:sz w:val="20"/>
          <w:szCs w:val="20"/>
        </w:rPr>
      </w:pPr>
      <w:r>
        <w:rPr>
          <w:rFonts w:ascii="Comic Sans MS" w:eastAsia="Calibri" w:hAnsi="Comic Sans MS" w:cs="Arial"/>
          <w:color w:val="000000"/>
          <w:sz w:val="20"/>
          <w:szCs w:val="20"/>
        </w:rPr>
        <w:t>Travailler par groupes de 3 sous forme de relais.</w:t>
      </w:r>
    </w:p>
    <w:p w:rsidR="00CC76CA" w:rsidRDefault="00CC76CA" w:rsidP="00CC76CA">
      <w:pPr>
        <w:numPr>
          <w:ilvl w:val="0"/>
          <w:numId w:val="1"/>
        </w:numPr>
        <w:spacing w:after="0" w:line="300" w:lineRule="atLeast"/>
        <w:rPr>
          <w:rFonts w:ascii="Comic Sans MS" w:eastAsia="Calibri" w:hAnsi="Comic Sans MS" w:cs="Arial"/>
          <w:color w:val="000000"/>
          <w:sz w:val="20"/>
          <w:szCs w:val="20"/>
        </w:rPr>
      </w:pPr>
      <w:r>
        <w:rPr>
          <w:rFonts w:ascii="Comic Sans MS" w:eastAsia="Calibri" w:hAnsi="Comic Sans MS" w:cs="Arial"/>
          <w:color w:val="2D2D2D"/>
          <w:sz w:val="20"/>
          <w:szCs w:val="20"/>
        </w:rPr>
        <w:t>Reconnaitre une suite arithmétique et une suite géométrique</w:t>
      </w:r>
    </w:p>
    <w:p w:rsidR="00CC76CA" w:rsidRDefault="00CC76CA" w:rsidP="00CC76CA">
      <w:pPr>
        <w:numPr>
          <w:ilvl w:val="0"/>
          <w:numId w:val="1"/>
        </w:numPr>
        <w:spacing w:after="0" w:line="300" w:lineRule="atLeast"/>
        <w:rPr>
          <w:rFonts w:ascii="Comic Sans MS" w:eastAsia="Calibri" w:hAnsi="Comic Sans MS" w:cs="Arial"/>
          <w:color w:val="000000"/>
          <w:sz w:val="20"/>
          <w:szCs w:val="20"/>
        </w:rPr>
      </w:pPr>
      <w:r>
        <w:rPr>
          <w:rFonts w:ascii="Comic Sans MS" w:eastAsia="Calibri" w:hAnsi="Comic Sans MS" w:cs="Arial"/>
          <w:color w:val="2D2D2D"/>
          <w:sz w:val="20"/>
          <w:szCs w:val="20"/>
        </w:rPr>
        <w:t>Appliquer des formules de cours pour déterminer la raison d’une suite, un terme…</w:t>
      </w:r>
    </w:p>
    <w:p w:rsidR="00CC76CA" w:rsidRDefault="00EB7B47" w:rsidP="00CC76CA">
      <w:pPr>
        <w:spacing w:before="240" w:after="240" w:line="288" w:lineRule="atLeast"/>
        <w:ind w:left="-851"/>
        <w:outlineLvl w:val="3"/>
        <w:rPr>
          <w:rFonts w:ascii="Comic Sans MS" w:eastAsia="Calibri" w:hAnsi="Comic Sans MS" w:cs="Arial"/>
          <w:b/>
          <w:bCs/>
          <w:i/>
          <w:color w:val="FF0000"/>
          <w:sz w:val="20"/>
          <w:szCs w:val="20"/>
          <w:u w:val="single"/>
        </w:rPr>
      </w:pPr>
      <w:hyperlink r:id="rId12" w:anchor="outil_sommaire" w:tooltip="Sommaire" w:history="1">
        <w:r w:rsidR="00CC76CA">
          <w:rPr>
            <w:rStyle w:val="Lienhypertexte"/>
            <w:rFonts w:ascii="Comic Sans MS" w:eastAsia="Calibri" w:hAnsi="Comic Sans MS" w:cs="Arial"/>
            <w:b/>
            <w:bCs/>
            <w:i/>
            <w:color w:val="FF0000"/>
            <w:sz w:val="20"/>
            <w:szCs w:val="20"/>
          </w:rPr>
          <w:t> </w:t>
        </w:r>
      </w:hyperlink>
      <w:r w:rsidR="00CC76CA">
        <w:rPr>
          <w:rFonts w:ascii="Comic Sans MS" w:eastAsia="Calibri" w:hAnsi="Comic Sans MS" w:cs="Times New Roman"/>
          <w:b/>
          <w:i/>
          <w:color w:val="FF0000"/>
        </w:rPr>
        <w:t xml:space="preserve">         </w:t>
      </w:r>
      <w:r w:rsidR="00CC76CA">
        <w:rPr>
          <w:rFonts w:ascii="Comic Sans MS" w:eastAsia="Calibri" w:hAnsi="Comic Sans MS" w:cs="Arial"/>
          <w:b/>
          <w:bCs/>
          <w:i/>
          <w:color w:val="FF0000"/>
          <w:sz w:val="20"/>
          <w:szCs w:val="20"/>
          <w:u w:val="single"/>
        </w:rPr>
        <w:t>Déroulement</w:t>
      </w:r>
    </w:p>
    <w:p w:rsidR="00CC76CA" w:rsidRDefault="00CC76CA" w:rsidP="00CC76CA">
      <w:pPr>
        <w:numPr>
          <w:ilvl w:val="0"/>
          <w:numId w:val="2"/>
        </w:numPr>
        <w:spacing w:after="0" w:line="300" w:lineRule="atLeast"/>
        <w:rPr>
          <w:rFonts w:ascii="Comic Sans MS" w:eastAsia="Calibri" w:hAnsi="Comic Sans MS" w:cs="Arial"/>
          <w:color w:val="000000"/>
          <w:sz w:val="20"/>
          <w:szCs w:val="20"/>
        </w:rPr>
      </w:pPr>
      <w:r>
        <w:rPr>
          <w:rFonts w:ascii="Comic Sans MS" w:eastAsia="Calibri" w:hAnsi="Comic Sans MS" w:cs="Arial"/>
          <w:b/>
          <w:bCs/>
          <w:color w:val="000000"/>
          <w:sz w:val="20"/>
          <w:szCs w:val="20"/>
        </w:rPr>
        <w:t>Premier temps </w:t>
      </w:r>
      <w:proofErr w:type="gramStart"/>
      <w:r>
        <w:rPr>
          <w:rFonts w:ascii="Comic Sans MS" w:eastAsia="Calibri" w:hAnsi="Comic Sans MS" w:cs="Arial"/>
          <w:b/>
          <w:bCs/>
          <w:color w:val="000000"/>
          <w:sz w:val="20"/>
          <w:szCs w:val="20"/>
        </w:rPr>
        <w:t>:</w:t>
      </w:r>
      <w:proofErr w:type="gramEnd"/>
      <w:r>
        <w:rPr>
          <w:rFonts w:ascii="Comic Sans MS" w:eastAsia="Calibri" w:hAnsi="Comic Sans MS" w:cs="Arial"/>
          <w:color w:val="000000"/>
          <w:sz w:val="20"/>
          <w:szCs w:val="20"/>
        </w:rPr>
        <w:br/>
        <w:t>2 groupes (sont au tableau et se tiennent prêts à répondre aux questions.</w:t>
      </w:r>
    </w:p>
    <w:p w:rsidR="00CC76CA" w:rsidRDefault="00CC76CA" w:rsidP="00CC76CA">
      <w:pPr>
        <w:numPr>
          <w:ilvl w:val="0"/>
          <w:numId w:val="3"/>
        </w:numPr>
        <w:spacing w:after="0" w:line="300" w:lineRule="atLeast"/>
        <w:rPr>
          <w:rFonts w:ascii="Comic Sans MS" w:eastAsia="Calibri" w:hAnsi="Comic Sans MS" w:cs="Arial"/>
          <w:color w:val="000000"/>
          <w:sz w:val="20"/>
          <w:szCs w:val="20"/>
        </w:rPr>
      </w:pPr>
      <w:r>
        <w:rPr>
          <w:rFonts w:ascii="Comic Sans MS" w:eastAsia="Calibri" w:hAnsi="Comic Sans MS" w:cs="Arial"/>
          <w:b/>
          <w:bCs/>
          <w:color w:val="000000"/>
          <w:sz w:val="20"/>
          <w:szCs w:val="20"/>
        </w:rPr>
        <w:t>Deuxième temps :</w:t>
      </w:r>
    </w:p>
    <w:p w:rsidR="00CC76CA" w:rsidRDefault="00CC76CA" w:rsidP="00CC76CA">
      <w:pPr>
        <w:spacing w:after="0" w:line="300" w:lineRule="atLeast"/>
        <w:rPr>
          <w:rFonts w:ascii="Comic Sans MS" w:eastAsia="Calibri" w:hAnsi="Comic Sans MS" w:cs="Arial"/>
          <w:bCs/>
          <w:color w:val="000000"/>
          <w:sz w:val="20"/>
          <w:szCs w:val="20"/>
        </w:rPr>
      </w:pPr>
      <w:r>
        <w:rPr>
          <w:rFonts w:ascii="Comic Sans MS" w:eastAsia="Calibri" w:hAnsi="Comic Sans MS" w:cs="Arial"/>
          <w:bCs/>
          <w:color w:val="000000"/>
          <w:sz w:val="20"/>
          <w:szCs w:val="20"/>
        </w:rPr>
        <w:t>1 point par équipe et bonne réponse. L’équipe gagnante gagne des bons points.</w:t>
      </w:r>
    </w:p>
    <w:p w:rsidR="00CC76CA" w:rsidRPr="00CC76CA" w:rsidRDefault="00CC76CA" w:rsidP="00CC76CA">
      <w:pPr>
        <w:numPr>
          <w:ilvl w:val="0"/>
          <w:numId w:val="3"/>
        </w:numPr>
        <w:spacing w:after="0" w:line="300" w:lineRule="atLeast"/>
        <w:contextualSpacing/>
        <w:rPr>
          <w:rFonts w:ascii="Comic Sans MS" w:eastAsia="Calibri" w:hAnsi="Comic Sans MS" w:cs="Arial"/>
          <w:color w:val="000000"/>
          <w:sz w:val="20"/>
          <w:szCs w:val="20"/>
        </w:rPr>
      </w:pPr>
      <w:r w:rsidRPr="00CC76CA">
        <w:rPr>
          <w:rFonts w:ascii="Comic Sans MS" w:eastAsia="Calibri" w:hAnsi="Comic Sans MS" w:cs="Arial"/>
          <w:b/>
          <w:bCs/>
          <w:color w:val="000000"/>
          <w:sz w:val="20"/>
          <w:szCs w:val="20"/>
        </w:rPr>
        <w:t>Troisième  temps </w:t>
      </w:r>
      <w:proofErr w:type="gramStart"/>
      <w:r w:rsidRPr="00CC76CA">
        <w:rPr>
          <w:rFonts w:ascii="Comic Sans MS" w:eastAsia="Calibri" w:hAnsi="Comic Sans MS" w:cs="Arial"/>
          <w:b/>
          <w:bCs/>
          <w:color w:val="000000"/>
          <w:sz w:val="20"/>
          <w:szCs w:val="20"/>
        </w:rPr>
        <w:t>:</w:t>
      </w:r>
      <w:r w:rsidRPr="00CC76CA">
        <w:rPr>
          <w:rFonts w:ascii="Comic Sans MS" w:eastAsia="Calibri" w:hAnsi="Comic Sans MS" w:cs="Arial"/>
          <w:color w:val="000000"/>
          <w:sz w:val="20"/>
          <w:szCs w:val="20"/>
        </w:rPr>
        <w:t>Un</w:t>
      </w:r>
      <w:proofErr w:type="gramEnd"/>
      <w:r w:rsidRPr="00CC76CA">
        <w:rPr>
          <w:rFonts w:ascii="Comic Sans MS" w:eastAsia="Calibri" w:hAnsi="Comic Sans MS" w:cs="Arial"/>
          <w:color w:val="000000"/>
          <w:sz w:val="20"/>
          <w:szCs w:val="20"/>
        </w:rPr>
        <w:t xml:space="preserve"> point est fait sur les propositions des élèves et les conjectures éventuelles.</w:t>
      </w:r>
    </w:p>
    <w:p w:rsidR="00CC76CA" w:rsidRDefault="00CC76CA" w:rsidP="00CC76CA">
      <w:pPr>
        <w:shd w:val="clear" w:color="auto" w:fill="FFFFFF"/>
        <w:spacing w:after="0"/>
        <w:rPr>
          <w:rFonts w:ascii="Comic Sans MS" w:eastAsia="Calibri" w:hAnsi="Comic Sans MS" w:cs="Arial"/>
          <w:color w:val="2D2D2D"/>
          <w:sz w:val="18"/>
          <w:szCs w:val="18"/>
        </w:rPr>
      </w:pPr>
    </w:p>
    <w:p w:rsidR="00CC76CA" w:rsidRDefault="00CC76CA" w:rsidP="00CC76CA">
      <w:pPr>
        <w:spacing w:before="240" w:after="240" w:line="288" w:lineRule="atLeast"/>
        <w:outlineLvl w:val="3"/>
        <w:rPr>
          <w:rFonts w:ascii="Comic Sans MS" w:eastAsia="Times New Roman" w:hAnsi="Comic Sans MS" w:cs="Arial"/>
          <w:b/>
          <w:bCs/>
          <w:i/>
          <w:color w:val="FF0000"/>
          <w:sz w:val="24"/>
          <w:szCs w:val="24"/>
          <w:u w:val="single"/>
          <w:lang w:eastAsia="fr-FR"/>
        </w:rPr>
      </w:pPr>
      <w:r>
        <w:rPr>
          <w:rFonts w:ascii="Comic Sans MS" w:eastAsia="Calibri" w:hAnsi="Comic Sans MS" w:cs="Arial"/>
          <w:b/>
          <w:i/>
          <w:color w:val="FF0000"/>
          <w:sz w:val="18"/>
          <w:szCs w:val="18"/>
          <w:u w:val="single"/>
        </w:rPr>
        <w:lastRenderedPageBreak/>
        <w:t> </w:t>
      </w:r>
      <w:r>
        <w:rPr>
          <w:rFonts w:ascii="Comic Sans MS" w:eastAsia="Times New Roman" w:hAnsi="Comic Sans MS" w:cs="Arial"/>
          <w:b/>
          <w:bCs/>
          <w:i/>
          <w:color w:val="FF0000"/>
          <w:sz w:val="24"/>
          <w:szCs w:val="24"/>
          <w:u w:val="single"/>
          <w:lang w:eastAsia="fr-FR"/>
        </w:rPr>
        <w:t xml:space="preserve">Apport des </w:t>
      </w:r>
      <w:hyperlink r:id="rId13" w:history="1">
        <w:r>
          <w:rPr>
            <w:rStyle w:val="Lienhypertexte"/>
            <w:rFonts w:ascii="Comic Sans MS" w:eastAsia="Times New Roman" w:hAnsi="Comic Sans MS" w:cs="Arial"/>
            <w:b/>
            <w:bCs/>
            <w:i/>
            <w:color w:val="FF0000"/>
            <w:sz w:val="17"/>
            <w:lang w:eastAsia="fr-FR"/>
          </w:rPr>
          <w:t>TICE</w:t>
        </w:r>
        <w:r>
          <w:rPr>
            <w:rStyle w:val="Lienhypertexte"/>
            <w:rFonts w:ascii="Comic Sans MS" w:eastAsia="Times New Roman" w:hAnsi="Comic Sans MS" w:cs="Arial"/>
            <w:b/>
            <w:bCs/>
            <w:i/>
            <w:vanish/>
            <w:color w:val="FF0000"/>
            <w:sz w:val="17"/>
            <w:lang w:eastAsia="fr-FR"/>
          </w:rPr>
          <w:t xml:space="preserve"> </w:t>
        </w:r>
        <w:r>
          <w:rPr>
            <w:rStyle w:val="Lienhypertexte"/>
            <w:rFonts w:ascii="Comic Sans MS" w:eastAsia="Times New Roman" w:hAnsi="Comic Sans MS" w:cs="Arial"/>
            <w:b/>
            <w:i/>
            <w:vanish/>
            <w:color w:val="FF0000"/>
            <w:sz w:val="12"/>
            <w:lang w:eastAsia="fr-FR"/>
          </w:rPr>
          <w:t>Technologies de l’information et de la communication pour l’enseignement</w:t>
        </w:r>
        <w:r>
          <w:rPr>
            <w:rStyle w:val="Lienhypertexte"/>
            <w:rFonts w:ascii="Comic Sans MS" w:eastAsia="Times New Roman" w:hAnsi="Comic Sans MS" w:cs="Arial"/>
            <w:b/>
            <w:bCs/>
            <w:i/>
            <w:vanish/>
            <w:color w:val="FF0000"/>
            <w:sz w:val="17"/>
            <w:lang w:eastAsia="fr-FR"/>
          </w:rPr>
          <w:t xml:space="preserve"> </w:t>
        </w:r>
      </w:hyperlink>
    </w:p>
    <w:p w:rsidR="00CC76CA" w:rsidRDefault="00CC76CA" w:rsidP="00CC76CA">
      <w:pPr>
        <w:ind w:left="360"/>
        <w:rPr>
          <w:rFonts w:ascii="Comic Sans MS" w:eastAsia="Calibri" w:hAnsi="Comic Sans MS" w:cs="Arial"/>
          <w:sz w:val="18"/>
          <w:szCs w:val="18"/>
        </w:rPr>
      </w:pPr>
      <w:r>
        <w:rPr>
          <w:rFonts w:ascii="Comic Sans MS" w:eastAsia="Calibri" w:hAnsi="Comic Sans MS" w:cs="Arial"/>
          <w:sz w:val="18"/>
          <w:szCs w:val="18"/>
        </w:rPr>
        <w:t>L’objectif principal est de susciter l’intérêt de nos élèves, très et trop souvent découragés et démotivés par la forme «  papier ». Effectivement,  tous les élèves ont adhéré à cette nouvelle pratique, ont lu avec envie les énoncés et ont engagé une démarche de résolution. Il s’agit d’un réel progrès, d’autant plus qu’ils se rendent souvent compte que cela n’est pas aussi compliqué qu’ils l’avaient imaginé, et qu’ils prennent confiance en eux. Ils ont ainsi l’envie de poursuivre leurs efforts.</w:t>
      </w:r>
    </w:p>
    <w:p w:rsidR="00CC76CA" w:rsidRDefault="00EB7B47" w:rsidP="00CC76CA">
      <w:pPr>
        <w:rPr>
          <w:rFonts w:ascii="Comic Sans MS" w:hAnsi="Comic Sans MS"/>
        </w:rPr>
      </w:pPr>
      <w:r w:rsidRPr="00EB7B47">
        <w:rPr>
          <w:noProof/>
          <w:lang w:eastAsia="fr-FR"/>
        </w:rPr>
        <w:pict>
          <v:shape id="_x0000_s1027" type="#_x0000_t202" style="position:absolute;margin-left:229.15pt;margin-top:13.15pt;width:207pt;height:216.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">
            <v:textbox>
              <w:txbxContent>
                <w:p w:rsidR="00CC76CA" w:rsidRDefault="00CC76CA" w:rsidP="00CC76CA">
                  <w:r>
                    <w:rPr>
                      <w:noProof/>
                      <w:sz w:val="20"/>
                      <w:szCs w:val="20"/>
                      <w:lang w:eastAsia="fr-FR"/>
                    </w:rPr>
                    <w:drawing>
                      <wp:inline distT="0" distB="0" distL="0" distR="0">
                        <wp:extent cx="2490913" cy="270510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0913" cy="2705100"/>
                                </a:xfrm>
                                <a:prstGeom prst="rect">
                                  <a:avLst/>
                                </a:prstGeom>
                                <a:noFill/>
                                <a:ln>
                                  <a:noFill/>
                                </a:ln>
                              </pic:spPr>
                            </pic:pic>
                          </a:graphicData>
                        </a:graphic>
                      </wp:inline>
                    </w:drawing>
                  </w:r>
                </w:p>
              </w:txbxContent>
            </v:textbox>
          </v:shape>
        </w:pict>
      </w:r>
      <w:r w:rsidRPr="00EB7B47">
        <w:rPr>
          <w:noProof/>
          <w:lang w:eastAsia="fr-FR"/>
        </w:rPr>
        <w:pict>
          <v:shape id="Zone de texte 307" o:spid="_x0000_s1028" type="#_x0000_t202" style="position:absolute;margin-left:-33.35pt;margin-top:13.15pt;width:219pt;height:224.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">
            <v:textbox>
              <w:txbxContent>
                <w:p w:rsidR="00CC76CA" w:rsidRDefault="00CC76CA" w:rsidP="00CC76CA">
                  <w:r>
                    <w:rPr>
                      <w:noProof/>
                      <w:sz w:val="20"/>
                      <w:szCs w:val="20"/>
                      <w:lang w:eastAsia="fr-FR"/>
                    </w:rPr>
                    <w:drawing>
                      <wp:inline distT="0" distB="0" distL="0" distR="0">
                        <wp:extent cx="2511946" cy="2727942"/>
                        <wp:effectExtent l="19050" t="0" r="2654"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531" cy="2730749"/>
                                </a:xfrm>
                                <a:prstGeom prst="rect">
                                  <a:avLst/>
                                </a:prstGeom>
                                <a:noFill/>
                                <a:ln>
                                  <a:noFill/>
                                </a:ln>
                              </pic:spPr>
                            </pic:pic>
                          </a:graphicData>
                        </a:graphic>
                      </wp:inline>
                    </w:drawing>
                  </w:r>
                </w:p>
              </w:txbxContent>
            </v:textbox>
          </v:shape>
        </w:pict>
      </w:r>
    </w:p>
    <w:p w:rsidR="00CC76CA" w:rsidRDefault="00CC76CA"/>
    <w:p w:rsidR="00CC76CA" w:rsidRDefault="00EB7B47">
      <w:r>
        <w:rPr>
          <w:noProof/>
          <w:lang w:eastAsia="fr-FR"/>
        </w:rPr>
        <w:pict>
          <v:shape id="Zone de texte 4" o:spid="_x0000_s1029" type="#_x0000_t202" style="position:absolute;margin-left:236.65pt;margin-top:221.75pt;width:199.5pt;height:210.7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">
            <v:textbox>
              <w:txbxContent>
                <w:p w:rsidR="00CC76CA" w:rsidRDefault="00CC76CA" w:rsidP="00CC76CA">
                  <w:r>
                    <w:rPr>
                      <w:noProof/>
                      <w:sz w:val="20"/>
                      <w:szCs w:val="20"/>
                      <w:lang w:eastAsia="fr-FR"/>
                    </w:rPr>
                    <w:drawing>
                      <wp:inline distT="0" distB="0" distL="0" distR="0">
                        <wp:extent cx="2305050" cy="25050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116" cy="2507320"/>
                                </a:xfrm>
                                <a:prstGeom prst="rect">
                                  <a:avLst/>
                                </a:prstGeom>
                                <a:noFill/>
                                <a:ln>
                                  <a:noFill/>
                                </a:ln>
                              </pic:spPr>
                            </pic:pic>
                          </a:graphicData>
                        </a:graphic>
                      </wp:inline>
                    </w:drawing>
                  </w:r>
                </w:p>
              </w:txbxContent>
            </v:textbox>
          </v:shape>
        </w:pict>
      </w:r>
      <w:r>
        <w:rPr>
          <w:noProof/>
          <w:lang w:eastAsia="fr-FR"/>
        </w:rPr>
        <w:pict>
          <v:shape id="Zone de texte 6" o:spid="_x0000_s1030" type="#_x0000_t202" style="position:absolute;margin-left:-20.6pt;margin-top:218pt;width:194.25pt;height:210.7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">
            <v:textbox>
              <w:txbxContent>
                <w:p w:rsidR="00CC76CA" w:rsidRDefault="00CC76CA" w:rsidP="00CC76CA">
                  <w:r>
                    <w:rPr>
                      <w:noProof/>
                      <w:sz w:val="20"/>
                      <w:szCs w:val="20"/>
                      <w:lang w:eastAsia="fr-FR"/>
                    </w:rPr>
                    <w:drawing>
                      <wp:inline distT="0" distB="0" distL="0" distR="0">
                        <wp:extent cx="2295525" cy="263181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631812"/>
                                </a:xfrm>
                                <a:prstGeom prst="rect">
                                  <a:avLst/>
                                </a:prstGeom>
                                <a:noFill/>
                                <a:ln>
                                  <a:noFill/>
                                </a:ln>
                              </pic:spPr>
                            </pic:pic>
                          </a:graphicData>
                        </a:graphic>
                      </wp:inline>
                    </w:drawing>
                  </w:r>
                </w:p>
              </w:txbxContent>
            </v:textbox>
          </v:shape>
        </w:pict>
      </w:r>
    </w:p>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CC76CA" w:rsidRPr="00CC76CA" w:rsidRDefault="00CC76CA" w:rsidP="00CC76CA"/>
    <w:p w:rsidR="00A764F5" w:rsidRDefault="00CC76CA" w:rsidP="00A764F5">
      <w:r>
        <w:tab/>
      </w:r>
    </w:p>
    <w:p w:rsidR="00A764F5" w:rsidRPr="00A764F5" w:rsidRDefault="00CC76CA" w:rsidP="00A764F5">
      <w:r w:rsidRPr="00CC76CA">
        <w:rPr>
          <w:b/>
          <w:sz w:val="28"/>
          <w:szCs w:val="28"/>
        </w:rPr>
        <w:t>Lien :</w:t>
      </w:r>
      <w:r w:rsidR="00A764F5" w:rsidRPr="00A764F5">
        <w:t xml:space="preserve"> </w:t>
      </w:r>
      <w:hyperlink r:id="rId18" w:history="1">
        <w:r w:rsidR="00A764F5" w:rsidRPr="00A764F5">
          <w:rPr>
            <w:color w:val="0000FF" w:themeColor="hyperlink"/>
            <w:u w:val="single"/>
          </w:rPr>
          <w:t>https://www.dropbox.com/sh/t4nkgv993i5gnt6/AABo0p7qEI-w1Y5S8mBtnR1Ca?dl=0</w:t>
        </w:r>
      </w:hyperlink>
    </w:p>
    <w:p w:rsidR="00B23F98" w:rsidRPr="00CC76CA" w:rsidRDefault="00B23F98" w:rsidP="00CC76CA">
      <w:pPr>
        <w:tabs>
          <w:tab w:val="left" w:pos="3600"/>
        </w:tabs>
        <w:rPr>
          <w:b/>
          <w:sz w:val="28"/>
          <w:szCs w:val="28"/>
        </w:rPr>
      </w:pPr>
    </w:p>
    <w:sectPr w:rsidR="00B23F98" w:rsidRPr="00CC76CA" w:rsidSect="00EB7B4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Anaktoria">
    <w:altName w:val="Times New Roman"/>
    <w:charset w:val="00"/>
    <w:family w:val="auto"/>
    <w:pitch w:val="variable"/>
    <w:sig w:usb0="00000000" w:usb1="00000000" w:usb2="00000000" w:usb3="00000000" w:csb0="00000000"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0614C"/>
    <w:multiLevelType w:val="multilevel"/>
    <w:tmpl w:val="EAE86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728082E"/>
    <w:multiLevelType w:val="multilevel"/>
    <w:tmpl w:val="DE388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AA40A5A"/>
    <w:multiLevelType w:val="multilevel"/>
    <w:tmpl w:val="92B0D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C76CA"/>
    <w:rsid w:val="000A1F4C"/>
    <w:rsid w:val="002C6B35"/>
    <w:rsid w:val="006F479C"/>
    <w:rsid w:val="00A764F5"/>
    <w:rsid w:val="00B23F98"/>
    <w:rsid w:val="00CC76CA"/>
    <w:rsid w:val="00EB7B47"/>
    <w:rsid w:val="00FA2F0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C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C76CA"/>
    <w:rPr>
      <w:color w:val="0000FF"/>
      <w:u w:val="single"/>
    </w:rPr>
  </w:style>
  <w:style w:type="paragraph" w:styleId="Textedebulles">
    <w:name w:val="Balloon Text"/>
    <w:basedOn w:val="Normal"/>
    <w:link w:val="TextedebullesCar"/>
    <w:uiPriority w:val="99"/>
    <w:semiHidden/>
    <w:unhideWhenUsed/>
    <w:rsid w:val="00CC76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76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C76CA"/>
    <w:rPr>
      <w:color w:val="0000FF"/>
      <w:u w:val="single"/>
    </w:rPr>
  </w:style>
  <w:style w:type="paragraph" w:styleId="Textedebulles">
    <w:name w:val="Balloon Text"/>
    <w:basedOn w:val="Normal"/>
    <w:link w:val="TextedebullesCar"/>
    <w:uiPriority w:val="99"/>
    <w:semiHidden/>
    <w:unhideWhenUsed/>
    <w:rsid w:val="00CC76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76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384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hs.ac-amiens.fr/spip.php?article170&amp;lang=fr" TargetMode="External"/><Relationship Id="rId13" Type="http://schemas.openxmlformats.org/officeDocument/2006/relationships/hyperlink" Target="http://maths.ac-amiens.fr/spip.php?mot19" TargetMode="External"/><Relationship Id="rId18" Type="http://schemas.openxmlformats.org/officeDocument/2006/relationships/hyperlink" Target="https://www.dropbox.com/sh/t4nkgv993i5gnt6/AABo0p7qEI-w1Y5S8mBtnR1Ca?dl=0"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math.tice@ac-amiens.fr" TargetMode="External"/><Relationship Id="rId12" Type="http://schemas.openxmlformats.org/officeDocument/2006/relationships/hyperlink" Target="http://maths.ac-amiens.fr/spip.php?article170&amp;lang=fr"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th.tice@ac-amiens.fr" TargetMode="External"/><Relationship Id="rId11" Type="http://schemas.openxmlformats.org/officeDocument/2006/relationships/hyperlink" Target="http://maths.ac-amiens.fr/spip.php?mot19" TargetMode="External"/><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hyperlink" Target="http://maths.ac-amiens.fr/spip.php?article170&amp;lang=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aths.ac-amiens.fr/spip.php?article170&amp;lang=fr"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493</Words>
  <Characters>2713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dc:creator>
  <cp:lastModifiedBy>jj</cp:lastModifiedBy>
  <cp:revision>6</cp:revision>
  <dcterms:created xsi:type="dcterms:W3CDTF">2016-01-17T21:25:00Z</dcterms:created>
  <dcterms:modified xsi:type="dcterms:W3CDTF">2016-02-03T16:42:00Z</dcterms:modified>
</cp:coreProperties>
</file>